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adjustRightInd w:val="0"/>
        <w:snapToGrid w:val="0"/>
        <w:spacing w:after="313" w:afterLines="100" w:afterAutospacing="0"/>
        <w:rPr>
          <w:rStyle w:val="6"/>
          <w:rFonts w:hint="default" w:ascii="Times New Roman" w:hAnsi="Times New Roman" w:eastAsia="黑体" w:cs="Times New Roman"/>
          <w:b w:val="0"/>
          <w:bCs/>
          <w:color w:val="333333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bCs/>
          <w:color w:val="333333"/>
          <w:sz w:val="32"/>
          <w:szCs w:val="32"/>
        </w:rPr>
        <w:t>附件2</w:t>
      </w:r>
    </w:p>
    <w:p>
      <w:pPr>
        <w:pStyle w:val="3"/>
        <w:widowControl/>
        <w:adjustRightInd w:val="0"/>
        <w:snapToGrid w:val="0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bookmarkEnd w:id="0"/>
      <w:r>
        <w:rPr>
          <w:rStyle w:val="6"/>
          <w:rFonts w:hint="default" w:ascii="Times New Roman" w:hAnsi="Times New Roman" w:eastAsia="方正小标宋简体" w:cs="Times New Roman"/>
          <w:b w:val="0"/>
          <w:bCs/>
          <w:color w:val="333333"/>
          <w:sz w:val="44"/>
          <w:szCs w:val="44"/>
        </w:rPr>
        <w:t>部分小型第三产业排污特征值系数表</w:t>
      </w:r>
    </w:p>
    <w:tbl>
      <w:tblPr>
        <w:tblStyle w:val="4"/>
        <w:tblW w:w="97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5" w:type="dxa"/>
          <w:bottom w:w="0" w:type="dxa"/>
          <w:right w:w="105" w:type="dxa"/>
        </w:tblCellMar>
      </w:tblPr>
      <w:tblGrid>
        <w:gridCol w:w="2145"/>
        <w:gridCol w:w="1560"/>
        <w:gridCol w:w="1860"/>
        <w:gridCol w:w="1560"/>
        <w:gridCol w:w="2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645" w:hRule="atLeast"/>
          <w:jc w:val="center"/>
        </w:trPr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cs="Times New Roman"/>
                <w:color w:val="333333"/>
                <w:sz w:val="24"/>
                <w:szCs w:val="24"/>
              </w:rPr>
              <w:t>行业类型</w:t>
            </w:r>
          </w:p>
        </w:tc>
        <w:tc>
          <w:tcPr>
            <w:tcW w:w="342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cs="Times New Roman"/>
                <w:color w:val="333333"/>
                <w:sz w:val="24"/>
                <w:szCs w:val="24"/>
              </w:rPr>
              <w:t>特征指标（单位）</w:t>
            </w:r>
          </w:p>
        </w:tc>
        <w:tc>
          <w:tcPr>
            <w:tcW w:w="417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6"/>
                <w:rFonts w:hint="default" w:ascii="Times New Roman" w:hAnsi="Times New Roman" w:cs="Times New Roman"/>
                <w:color w:val="333333"/>
                <w:sz w:val="24"/>
                <w:szCs w:val="24"/>
              </w:rPr>
              <w:t>排污特征值系数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餐饮业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营业面积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（平方米）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100以下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（含100）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70/月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100-300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（含300）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150/月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300-500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（含500）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430/月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500-1500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（含1500）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720/月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住宿业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３/月·床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洗染服务业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（衣物类）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干洗机（台）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水洗机（台）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美容美发保健业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座位（个）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６/月·个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洗浴业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（洗脚、洗澡）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床位（张）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座位（个）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衣柜（个）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４/月·个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汽车、摩托车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维修与保养业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提升机（台）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地沟（条）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水枪（支）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480" w:hRule="atLeast"/>
          <w:jc w:val="center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摄影扩印服务业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彩扩机（台）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污水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7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/月·台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5" w:type="dxa"/>
            <w:bottom w:w="0" w:type="dxa"/>
            <w:right w:w="105" w:type="dxa"/>
          </w:tblCellMar>
        </w:tblPrEx>
        <w:trPr>
          <w:trHeight w:val="1275" w:hRule="atLeast"/>
          <w:jc w:val="center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备注</w:t>
            </w:r>
          </w:p>
        </w:tc>
        <w:tc>
          <w:tcPr>
            <w:tcW w:w="759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pStyle w:val="3"/>
              <w:widowControl/>
              <w:spacing w:line="240" w:lineRule="atLeas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餐饮业的营业面积可参照《消防意见审核书》的面积计算；其余行业的征税特征物按实际情况计算。</w:t>
            </w:r>
          </w:p>
        </w:tc>
      </w:tr>
    </w:tbl>
    <w:p>
      <w:pPr>
        <w:rPr>
          <w:rFonts w:ascii="Times New Roman" w:hAnsi="Times New Roman"/>
        </w:rPr>
      </w:pPr>
    </w:p>
    <w:p/>
    <w:sectPr>
      <w:footerReference r:id="rId3" w:type="default"/>
      <w:pgSz w:w="11906" w:h="16838"/>
      <w:pgMar w:top="2098" w:right="1474" w:bottom="1417" w:left="1587" w:header="851" w:footer="992" w:gutter="0"/>
      <w:pgNumType w:fmt="numberInDash" w:start="8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35C14"/>
    <w:rsid w:val="5E63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2023-01-06T03:20:00Z</dcterms:created>
  <dc:creator>Administrator</dc:creator>
  <cp:lastModifiedBy>Administrator</cp:lastModifiedBy>
  <dcterms:modified xsi:type="dcterms:W3CDTF">2023-01-06T03:22:19Z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